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F0" w:rsidRDefault="000D55F0" w:rsidP="00301B55">
      <w:pPr>
        <w:spacing w:after="0"/>
        <w:rPr>
          <w:b/>
        </w:rPr>
      </w:pPr>
    </w:p>
    <w:p w:rsidR="000D55F0" w:rsidRDefault="000D55F0" w:rsidP="000D55F0">
      <w:pPr>
        <w:spacing w:after="0"/>
        <w:ind w:firstLine="708"/>
        <w:jc w:val="both"/>
        <w:rPr>
          <w:rFonts w:ascii="Century Gothic" w:hAnsi="Century Gothic"/>
        </w:rPr>
      </w:pPr>
      <w:r>
        <w:rPr>
          <w:rFonts w:ascii="Century Gothic" w:hAnsi="Century Gothic"/>
        </w:rPr>
        <w:t>На основу члана 38. став 1. тачка 17. и става 2</w:t>
      </w:r>
      <w:r w:rsidR="006954F5">
        <w:rPr>
          <w:rFonts w:ascii="Century Gothic" w:hAnsi="Century Gothic"/>
        </w:rPr>
        <w:t>.</w:t>
      </w:r>
      <w:r>
        <w:rPr>
          <w:rFonts w:ascii="Century Gothic" w:hAnsi="Century Gothic"/>
        </w:rPr>
        <w:t xml:space="preserve"> и члана 113. Статута општине Пожега (''Службени лист општине Пожега'', бр. 1/</w:t>
      </w:r>
      <w:r w:rsidR="006954F5">
        <w:rPr>
          <w:rFonts w:ascii="Century Gothic" w:hAnsi="Century Gothic"/>
        </w:rPr>
        <w:t>20</w:t>
      </w:r>
      <w:r>
        <w:rPr>
          <w:rFonts w:ascii="Century Gothic" w:hAnsi="Century Gothic"/>
        </w:rPr>
        <w:t>19), Скупштина општине Пожега, на седници одржаној __________2021. године, донела је</w:t>
      </w:r>
    </w:p>
    <w:p w:rsidR="000D55F0" w:rsidRDefault="000D55F0" w:rsidP="000D55F0">
      <w:pPr>
        <w:spacing w:after="0"/>
        <w:jc w:val="both"/>
        <w:rPr>
          <w:rFonts w:ascii="Century Gothic" w:hAnsi="Century Gothic"/>
        </w:rPr>
      </w:pPr>
    </w:p>
    <w:p w:rsidR="000D55F0" w:rsidRPr="000D55F0" w:rsidRDefault="000D55F0" w:rsidP="000D55F0">
      <w:pPr>
        <w:spacing w:after="0"/>
        <w:jc w:val="center"/>
        <w:rPr>
          <w:rFonts w:ascii="Century Gothic" w:hAnsi="Century Gothic"/>
          <w:b/>
        </w:rPr>
      </w:pPr>
      <w:r w:rsidRPr="000D55F0">
        <w:rPr>
          <w:rFonts w:ascii="Century Gothic" w:hAnsi="Century Gothic"/>
          <w:b/>
        </w:rPr>
        <w:t>О Д Л У К У</w:t>
      </w:r>
    </w:p>
    <w:p w:rsidR="000D55F0" w:rsidRDefault="000D55F0" w:rsidP="000D55F0">
      <w:pPr>
        <w:spacing w:after="0"/>
        <w:jc w:val="center"/>
        <w:rPr>
          <w:rFonts w:ascii="Century Gothic" w:hAnsi="Century Gothic"/>
          <w:b/>
        </w:rPr>
      </w:pPr>
      <w:r w:rsidRPr="000D55F0">
        <w:rPr>
          <w:rFonts w:ascii="Century Gothic" w:hAnsi="Century Gothic"/>
          <w:b/>
        </w:rPr>
        <w:t>о преносу овлашћења на Општинско</w:t>
      </w:r>
    </w:p>
    <w:p w:rsidR="000D55F0" w:rsidRPr="000D55F0" w:rsidRDefault="000D55F0" w:rsidP="000D55F0">
      <w:pPr>
        <w:spacing w:after="0"/>
        <w:jc w:val="center"/>
        <w:rPr>
          <w:rFonts w:ascii="Century Gothic" w:hAnsi="Century Gothic"/>
          <w:b/>
        </w:rPr>
      </w:pPr>
      <w:r w:rsidRPr="000D55F0">
        <w:rPr>
          <w:rFonts w:ascii="Century Gothic" w:hAnsi="Century Gothic"/>
          <w:b/>
        </w:rPr>
        <w:t xml:space="preserve"> веће</w:t>
      </w:r>
      <w:r>
        <w:rPr>
          <w:rFonts w:ascii="Century Gothic" w:hAnsi="Century Gothic"/>
          <w:b/>
        </w:rPr>
        <w:t xml:space="preserve"> </w:t>
      </w:r>
      <w:r w:rsidRPr="000D55F0">
        <w:rPr>
          <w:rFonts w:ascii="Century Gothic" w:hAnsi="Century Gothic"/>
          <w:b/>
        </w:rPr>
        <w:t>општине Пожега</w:t>
      </w:r>
    </w:p>
    <w:p w:rsidR="000D55F0" w:rsidRDefault="000D55F0" w:rsidP="000D55F0">
      <w:pPr>
        <w:spacing w:after="0"/>
        <w:jc w:val="both"/>
        <w:rPr>
          <w:rFonts w:ascii="Century Gothic" w:hAnsi="Century Gothic"/>
        </w:rPr>
      </w:pPr>
    </w:p>
    <w:p w:rsidR="000D55F0" w:rsidRDefault="000D55F0" w:rsidP="000D55F0">
      <w:pPr>
        <w:spacing w:after="0"/>
        <w:jc w:val="both"/>
        <w:rPr>
          <w:rFonts w:ascii="Century Gothic" w:hAnsi="Century Gothic"/>
        </w:rPr>
      </w:pPr>
    </w:p>
    <w:p w:rsidR="000D55F0" w:rsidRDefault="000D55F0" w:rsidP="000D55F0">
      <w:pPr>
        <w:spacing w:after="0"/>
        <w:jc w:val="center"/>
        <w:rPr>
          <w:rFonts w:ascii="Century Gothic" w:hAnsi="Century Gothic"/>
        </w:rPr>
      </w:pPr>
      <w:r>
        <w:rPr>
          <w:rFonts w:ascii="Century Gothic" w:hAnsi="Century Gothic"/>
        </w:rPr>
        <w:t>Члан 1.</w:t>
      </w:r>
    </w:p>
    <w:p w:rsidR="000D55F0" w:rsidRDefault="000D55F0" w:rsidP="000D55F0">
      <w:pPr>
        <w:spacing w:after="0"/>
        <w:ind w:firstLine="708"/>
        <w:jc w:val="both"/>
        <w:rPr>
          <w:rFonts w:ascii="Century Gothic" w:hAnsi="Century Gothic"/>
        </w:rPr>
      </w:pPr>
      <w:r>
        <w:rPr>
          <w:rFonts w:ascii="Century Gothic" w:hAnsi="Century Gothic"/>
        </w:rPr>
        <w:t>Скупштина општине преноси на Општинско веће право да</w:t>
      </w:r>
      <w:r w:rsidR="00301B55">
        <w:rPr>
          <w:rFonts w:ascii="Century Gothic" w:hAnsi="Century Gothic"/>
        </w:rPr>
        <w:t xml:space="preserve"> одлучује, односно доноси акте и</w:t>
      </w:r>
      <w:r>
        <w:rPr>
          <w:rFonts w:ascii="Century Gothic" w:hAnsi="Century Gothic"/>
        </w:rPr>
        <w:t>:</w:t>
      </w:r>
    </w:p>
    <w:p w:rsidR="006954F5" w:rsidRPr="00301B55" w:rsidRDefault="00EA1D64" w:rsidP="00301B55">
      <w:pPr>
        <w:pStyle w:val="ListParagraph"/>
        <w:numPr>
          <w:ilvl w:val="0"/>
          <w:numId w:val="2"/>
        </w:numPr>
        <w:spacing w:after="0"/>
        <w:jc w:val="both"/>
        <w:rPr>
          <w:rFonts w:ascii="Century Gothic" w:hAnsi="Century Gothic"/>
          <w:lang w:val="en-US"/>
        </w:rPr>
      </w:pPr>
      <w:r w:rsidRPr="00301B55">
        <w:rPr>
          <w:rFonts w:ascii="Century Gothic" w:hAnsi="Century Gothic"/>
        </w:rPr>
        <w:t>одлучује о отуђењу, размени и давању у закуп непокретности која је у јавној својини Општине, одлучује о прибављању, коришћењу, управљању и располагању непокретностима које су у јавној својини Општини а које користе органи Општине, јавна предузећа, месне заједнице, установе и друге организације чији је оснивач Општина, утврђује висину накнада за коришћење и закуп пословног простора, стамбених зграда,</w:t>
      </w:r>
      <w:r w:rsidR="00301B55">
        <w:rPr>
          <w:rFonts w:ascii="Century Gothic" w:hAnsi="Century Gothic"/>
        </w:rPr>
        <w:t xml:space="preserve">  станова и гаража.</w:t>
      </w:r>
    </w:p>
    <w:p w:rsidR="006954F5" w:rsidRDefault="006954F5" w:rsidP="006954F5">
      <w:pPr>
        <w:spacing w:after="0"/>
        <w:jc w:val="both"/>
        <w:rPr>
          <w:rFonts w:ascii="Century Gothic" w:hAnsi="Century Gothic"/>
          <w:lang w:val="en-US"/>
        </w:rPr>
      </w:pPr>
    </w:p>
    <w:p w:rsidR="006954F5" w:rsidRDefault="006954F5" w:rsidP="006954F5">
      <w:pPr>
        <w:spacing w:after="0"/>
        <w:jc w:val="center"/>
        <w:rPr>
          <w:rFonts w:ascii="Century Gothic" w:hAnsi="Century Gothic"/>
        </w:rPr>
      </w:pPr>
      <w:r>
        <w:rPr>
          <w:rFonts w:ascii="Century Gothic" w:hAnsi="Century Gothic"/>
        </w:rPr>
        <w:t>Члан 2.</w:t>
      </w:r>
    </w:p>
    <w:p w:rsidR="006954F5" w:rsidRDefault="00815862" w:rsidP="00815862">
      <w:pPr>
        <w:spacing w:after="0"/>
        <w:ind w:firstLine="708"/>
        <w:jc w:val="both"/>
        <w:rPr>
          <w:rFonts w:ascii="Century Gothic" w:hAnsi="Century Gothic"/>
        </w:rPr>
      </w:pPr>
      <w:r>
        <w:rPr>
          <w:rFonts w:ascii="Century Gothic" w:hAnsi="Century Gothic"/>
        </w:rPr>
        <w:t xml:space="preserve">Општинско веће ће најмање једанпут у шест месеци извештавати Скупштину о донетим одлукама </w:t>
      </w:r>
      <w:r w:rsidR="008212A0">
        <w:rPr>
          <w:rFonts w:ascii="Century Gothic" w:hAnsi="Century Gothic"/>
        </w:rPr>
        <w:t>п</w:t>
      </w:r>
      <w:r>
        <w:rPr>
          <w:rFonts w:ascii="Century Gothic" w:hAnsi="Century Gothic"/>
        </w:rPr>
        <w:t>о пренетом овлашћењу из члана 1. ове Одлуке.</w:t>
      </w:r>
    </w:p>
    <w:p w:rsidR="00815862" w:rsidRDefault="00815862" w:rsidP="00815862">
      <w:pPr>
        <w:spacing w:after="0"/>
        <w:ind w:firstLine="708"/>
        <w:jc w:val="both"/>
        <w:rPr>
          <w:rFonts w:ascii="Century Gothic" w:hAnsi="Century Gothic"/>
        </w:rPr>
      </w:pPr>
      <w:r>
        <w:rPr>
          <w:rFonts w:ascii="Century Gothic" w:hAnsi="Century Gothic"/>
        </w:rPr>
        <w:t>Приме</w:t>
      </w:r>
      <w:r w:rsidR="00AD5C7A">
        <w:rPr>
          <w:rFonts w:ascii="Century Gothic" w:hAnsi="Century Gothic"/>
        </w:rPr>
        <w:t xml:space="preserve">ном ове Одлуке </w:t>
      </w:r>
      <w:r w:rsidR="005C7FA7">
        <w:rPr>
          <w:rFonts w:ascii="Century Gothic" w:hAnsi="Century Gothic"/>
        </w:rPr>
        <w:t>проширује</w:t>
      </w:r>
      <w:r>
        <w:rPr>
          <w:rFonts w:ascii="Century Gothic" w:hAnsi="Century Gothic"/>
        </w:rPr>
        <w:t xml:space="preserve"> се примена Одлуке о прибављању, располагању и управљању стварима у јавној својини општине Пожега (''Службени лист општине Пожега'',</w:t>
      </w:r>
      <w:r w:rsidR="000A174F">
        <w:rPr>
          <w:rFonts w:ascii="Century Gothic" w:hAnsi="Century Gothic"/>
        </w:rPr>
        <w:t xml:space="preserve"> бр.2/2021), где су ова овлашћења дата Скупштини, па ће се где год стоји реч ''Скупштина'', у складу са чланом 1, сматрати да је то</w:t>
      </w:r>
      <w:r w:rsidR="004462F4">
        <w:rPr>
          <w:rFonts w:ascii="Century Gothic" w:hAnsi="Century Gothic"/>
        </w:rPr>
        <w:t xml:space="preserve"> и</w:t>
      </w:r>
      <w:r w:rsidR="000A174F">
        <w:rPr>
          <w:rFonts w:ascii="Century Gothic" w:hAnsi="Century Gothic"/>
        </w:rPr>
        <w:t xml:space="preserve"> Општинско веће.</w:t>
      </w:r>
    </w:p>
    <w:p w:rsidR="00227269" w:rsidRDefault="00227269" w:rsidP="00227269">
      <w:pPr>
        <w:spacing w:after="0"/>
        <w:jc w:val="both"/>
        <w:rPr>
          <w:rFonts w:ascii="Century Gothic" w:hAnsi="Century Gothic"/>
        </w:rPr>
      </w:pPr>
    </w:p>
    <w:p w:rsidR="00227269" w:rsidRDefault="00227269" w:rsidP="00227269">
      <w:pPr>
        <w:spacing w:after="0"/>
        <w:jc w:val="center"/>
        <w:rPr>
          <w:rFonts w:ascii="Century Gothic" w:hAnsi="Century Gothic"/>
        </w:rPr>
      </w:pPr>
      <w:r>
        <w:rPr>
          <w:rFonts w:ascii="Century Gothic" w:hAnsi="Century Gothic"/>
        </w:rPr>
        <w:t>Члан 3.</w:t>
      </w:r>
    </w:p>
    <w:p w:rsidR="00227269" w:rsidRPr="006954F5" w:rsidRDefault="00227269" w:rsidP="00227269">
      <w:pPr>
        <w:spacing w:after="0"/>
        <w:jc w:val="both"/>
        <w:rPr>
          <w:rFonts w:ascii="Century Gothic" w:hAnsi="Century Gothic"/>
        </w:rPr>
      </w:pPr>
      <w:r>
        <w:rPr>
          <w:rFonts w:ascii="Century Gothic" w:hAnsi="Century Gothic"/>
        </w:rPr>
        <w:tab/>
        <w:t>Ова Одлука ступа на снагу осмог дана од дана објављивања у ''Службеном листу општине Пожега''.</w:t>
      </w:r>
    </w:p>
    <w:p w:rsidR="000D55F0" w:rsidRDefault="000D55F0" w:rsidP="000D55F0">
      <w:pPr>
        <w:spacing w:after="0"/>
        <w:jc w:val="both"/>
        <w:rPr>
          <w:rFonts w:ascii="Century Gothic" w:hAnsi="Century Gothic"/>
        </w:rPr>
      </w:pPr>
    </w:p>
    <w:p w:rsidR="000D55F0" w:rsidRDefault="000D55F0" w:rsidP="000D55F0">
      <w:pPr>
        <w:spacing w:after="0"/>
        <w:jc w:val="both"/>
        <w:rPr>
          <w:rFonts w:ascii="Century Gothic" w:hAnsi="Century Gothic"/>
        </w:rPr>
      </w:pPr>
    </w:p>
    <w:p w:rsidR="000D55F0" w:rsidRDefault="000D55F0" w:rsidP="000D55F0">
      <w:pPr>
        <w:spacing w:after="0"/>
        <w:jc w:val="both"/>
        <w:rPr>
          <w:rFonts w:ascii="Century Gothic" w:hAnsi="Century Gothic"/>
        </w:rPr>
      </w:pPr>
    </w:p>
    <w:p w:rsidR="000D55F0" w:rsidRDefault="000D55F0" w:rsidP="000D55F0">
      <w:pPr>
        <w:spacing w:after="0"/>
        <w:ind w:left="4248" w:firstLine="708"/>
        <w:jc w:val="center"/>
        <w:rPr>
          <w:rFonts w:ascii="Century Gothic" w:hAnsi="Century Gothic"/>
          <w:b/>
        </w:rPr>
      </w:pPr>
      <w:r>
        <w:rPr>
          <w:rFonts w:ascii="Century Gothic" w:hAnsi="Century Gothic"/>
          <w:b/>
        </w:rPr>
        <w:t>ПРЕДСЕДНИК СКУПШТИНЕ,</w:t>
      </w:r>
    </w:p>
    <w:p w:rsidR="000D55F0" w:rsidRDefault="000D55F0" w:rsidP="000D55F0">
      <w:pPr>
        <w:spacing w:after="0"/>
        <w:ind w:left="4248" w:firstLine="708"/>
        <w:jc w:val="center"/>
        <w:rPr>
          <w:rFonts w:ascii="Century Gothic" w:hAnsi="Century Gothic"/>
          <w:b/>
          <w:i/>
        </w:rPr>
      </w:pPr>
      <w:r>
        <w:rPr>
          <w:rFonts w:ascii="Century Gothic" w:hAnsi="Century Gothic"/>
          <w:b/>
          <w:i/>
        </w:rPr>
        <w:t>Дејан Мркић</w:t>
      </w:r>
    </w:p>
    <w:p w:rsidR="00325B9C" w:rsidRDefault="00325B9C"/>
    <w:p w:rsidR="00227269" w:rsidRDefault="00227269"/>
    <w:p w:rsidR="00227269" w:rsidRDefault="00227269"/>
    <w:p w:rsidR="00227269" w:rsidRDefault="00227269" w:rsidP="00227269">
      <w:pPr>
        <w:jc w:val="center"/>
      </w:pPr>
      <w:r>
        <w:rPr>
          <w:b/>
        </w:rPr>
        <w:t>О б р а з л о ж е њ е</w:t>
      </w:r>
    </w:p>
    <w:p w:rsidR="00227269" w:rsidRDefault="00227269" w:rsidP="00227269">
      <w:pPr>
        <w:jc w:val="center"/>
      </w:pPr>
    </w:p>
    <w:p w:rsidR="00227269" w:rsidRPr="00227269" w:rsidRDefault="00227269" w:rsidP="00F402B1">
      <w:pPr>
        <w:ind w:firstLine="708"/>
        <w:jc w:val="both"/>
      </w:pPr>
      <w:r>
        <w:t xml:space="preserve">Предлогом ове Одлуке, у складу са допуном Статута општине Пожега по коме је Скупштина општине овлашћена да може одлуком своју надлежност из члана 38. став 1. тачка 17. пренети на Општинско веће, извршен је пренос ових овлашћења на таксативно набројаним </w:t>
      </w:r>
      <w:r w:rsidR="00F402B1">
        <w:t>овлашћењима на Општинско веће уз обавезу подношења извештаја, као и могућност да Општинско веће и поред преноса овлашћења одлучи да прос</w:t>
      </w:r>
      <w:r w:rsidR="000B3531">
        <w:t>л</w:t>
      </w:r>
      <w:r w:rsidR="00F402B1">
        <w:t>еди Скупштини општине на одлучивање о појединим питањима из члана 38. тачке 17. Статута.</w:t>
      </w:r>
    </w:p>
    <w:sectPr w:rsidR="00227269" w:rsidRPr="00227269" w:rsidSect="00325B9C">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7082"/>
    <w:multiLevelType w:val="hybridMultilevel"/>
    <w:tmpl w:val="84C8967C"/>
    <w:lvl w:ilvl="0" w:tplc="20CC92FE">
      <w:numFmt w:val="bullet"/>
      <w:lvlText w:val="-"/>
      <w:lvlJc w:val="left"/>
      <w:pPr>
        <w:ind w:left="1068" w:hanging="360"/>
      </w:pPr>
      <w:rPr>
        <w:rFonts w:ascii="Century Gothic" w:eastAsiaTheme="minorHAnsi" w:hAnsi="Century Gothic" w:cs="Tahoma" w:hint="default"/>
      </w:rPr>
    </w:lvl>
    <w:lvl w:ilvl="1" w:tplc="0C1A0003" w:tentative="1">
      <w:start w:val="1"/>
      <w:numFmt w:val="bullet"/>
      <w:lvlText w:val="o"/>
      <w:lvlJc w:val="left"/>
      <w:pPr>
        <w:ind w:left="1788" w:hanging="360"/>
      </w:pPr>
      <w:rPr>
        <w:rFonts w:ascii="Courier New" w:hAnsi="Courier New" w:cs="Courier New" w:hint="default"/>
      </w:rPr>
    </w:lvl>
    <w:lvl w:ilvl="2" w:tplc="0C1A0005" w:tentative="1">
      <w:start w:val="1"/>
      <w:numFmt w:val="bullet"/>
      <w:lvlText w:val=""/>
      <w:lvlJc w:val="left"/>
      <w:pPr>
        <w:ind w:left="2508" w:hanging="360"/>
      </w:pPr>
      <w:rPr>
        <w:rFonts w:ascii="Wingdings" w:hAnsi="Wingdings" w:hint="default"/>
      </w:rPr>
    </w:lvl>
    <w:lvl w:ilvl="3" w:tplc="0C1A0001" w:tentative="1">
      <w:start w:val="1"/>
      <w:numFmt w:val="bullet"/>
      <w:lvlText w:val=""/>
      <w:lvlJc w:val="left"/>
      <w:pPr>
        <w:ind w:left="3228" w:hanging="360"/>
      </w:pPr>
      <w:rPr>
        <w:rFonts w:ascii="Symbol" w:hAnsi="Symbol" w:hint="default"/>
      </w:rPr>
    </w:lvl>
    <w:lvl w:ilvl="4" w:tplc="0C1A0003" w:tentative="1">
      <w:start w:val="1"/>
      <w:numFmt w:val="bullet"/>
      <w:lvlText w:val="o"/>
      <w:lvlJc w:val="left"/>
      <w:pPr>
        <w:ind w:left="3948" w:hanging="360"/>
      </w:pPr>
      <w:rPr>
        <w:rFonts w:ascii="Courier New" w:hAnsi="Courier New" w:cs="Courier New" w:hint="default"/>
      </w:rPr>
    </w:lvl>
    <w:lvl w:ilvl="5" w:tplc="0C1A0005" w:tentative="1">
      <w:start w:val="1"/>
      <w:numFmt w:val="bullet"/>
      <w:lvlText w:val=""/>
      <w:lvlJc w:val="left"/>
      <w:pPr>
        <w:ind w:left="4668" w:hanging="360"/>
      </w:pPr>
      <w:rPr>
        <w:rFonts w:ascii="Wingdings" w:hAnsi="Wingdings" w:hint="default"/>
      </w:rPr>
    </w:lvl>
    <w:lvl w:ilvl="6" w:tplc="0C1A0001" w:tentative="1">
      <w:start w:val="1"/>
      <w:numFmt w:val="bullet"/>
      <w:lvlText w:val=""/>
      <w:lvlJc w:val="left"/>
      <w:pPr>
        <w:ind w:left="5388" w:hanging="360"/>
      </w:pPr>
      <w:rPr>
        <w:rFonts w:ascii="Symbol" w:hAnsi="Symbol" w:hint="default"/>
      </w:rPr>
    </w:lvl>
    <w:lvl w:ilvl="7" w:tplc="0C1A0003" w:tentative="1">
      <w:start w:val="1"/>
      <w:numFmt w:val="bullet"/>
      <w:lvlText w:val="o"/>
      <w:lvlJc w:val="left"/>
      <w:pPr>
        <w:ind w:left="6108" w:hanging="360"/>
      </w:pPr>
      <w:rPr>
        <w:rFonts w:ascii="Courier New" w:hAnsi="Courier New" w:cs="Courier New" w:hint="default"/>
      </w:rPr>
    </w:lvl>
    <w:lvl w:ilvl="8" w:tplc="0C1A0005" w:tentative="1">
      <w:start w:val="1"/>
      <w:numFmt w:val="bullet"/>
      <w:lvlText w:val=""/>
      <w:lvlJc w:val="left"/>
      <w:pPr>
        <w:ind w:left="6828" w:hanging="360"/>
      </w:pPr>
      <w:rPr>
        <w:rFonts w:ascii="Wingdings" w:hAnsi="Wingdings" w:hint="default"/>
      </w:rPr>
    </w:lvl>
  </w:abstractNum>
  <w:abstractNum w:abstractNumId="1">
    <w:nsid w:val="52E4362A"/>
    <w:multiLevelType w:val="hybridMultilevel"/>
    <w:tmpl w:val="C736DDEE"/>
    <w:lvl w:ilvl="0" w:tplc="C6A083AC">
      <w:start w:val="1"/>
      <w:numFmt w:val="decimal"/>
      <w:lvlText w:val="%1."/>
      <w:lvlJc w:val="left"/>
      <w:pPr>
        <w:ind w:left="1068" w:hanging="360"/>
      </w:pPr>
    </w:lvl>
    <w:lvl w:ilvl="1" w:tplc="0C1A0019">
      <w:start w:val="1"/>
      <w:numFmt w:val="decimal"/>
      <w:lvlText w:val="%2."/>
      <w:lvlJc w:val="left"/>
      <w:pPr>
        <w:tabs>
          <w:tab w:val="num" w:pos="1440"/>
        </w:tabs>
        <w:ind w:left="1440" w:hanging="360"/>
      </w:pPr>
    </w:lvl>
    <w:lvl w:ilvl="2" w:tplc="0C1A001B">
      <w:start w:val="1"/>
      <w:numFmt w:val="decimal"/>
      <w:lvlText w:val="%3."/>
      <w:lvlJc w:val="left"/>
      <w:pPr>
        <w:tabs>
          <w:tab w:val="num" w:pos="2160"/>
        </w:tabs>
        <w:ind w:left="2160" w:hanging="360"/>
      </w:pPr>
    </w:lvl>
    <w:lvl w:ilvl="3" w:tplc="0C1A000F">
      <w:start w:val="1"/>
      <w:numFmt w:val="decimal"/>
      <w:lvlText w:val="%4."/>
      <w:lvlJc w:val="left"/>
      <w:pPr>
        <w:tabs>
          <w:tab w:val="num" w:pos="2880"/>
        </w:tabs>
        <w:ind w:left="2880" w:hanging="360"/>
      </w:pPr>
    </w:lvl>
    <w:lvl w:ilvl="4" w:tplc="0C1A0019">
      <w:start w:val="1"/>
      <w:numFmt w:val="decimal"/>
      <w:lvlText w:val="%5."/>
      <w:lvlJc w:val="left"/>
      <w:pPr>
        <w:tabs>
          <w:tab w:val="num" w:pos="3600"/>
        </w:tabs>
        <w:ind w:left="3600" w:hanging="360"/>
      </w:pPr>
    </w:lvl>
    <w:lvl w:ilvl="5" w:tplc="0C1A001B">
      <w:start w:val="1"/>
      <w:numFmt w:val="decimal"/>
      <w:lvlText w:val="%6."/>
      <w:lvlJc w:val="left"/>
      <w:pPr>
        <w:tabs>
          <w:tab w:val="num" w:pos="4320"/>
        </w:tabs>
        <w:ind w:left="4320" w:hanging="360"/>
      </w:pPr>
    </w:lvl>
    <w:lvl w:ilvl="6" w:tplc="0C1A000F">
      <w:start w:val="1"/>
      <w:numFmt w:val="decimal"/>
      <w:lvlText w:val="%7."/>
      <w:lvlJc w:val="left"/>
      <w:pPr>
        <w:tabs>
          <w:tab w:val="num" w:pos="5040"/>
        </w:tabs>
        <w:ind w:left="5040" w:hanging="360"/>
      </w:pPr>
    </w:lvl>
    <w:lvl w:ilvl="7" w:tplc="0C1A0019">
      <w:start w:val="1"/>
      <w:numFmt w:val="decimal"/>
      <w:lvlText w:val="%8."/>
      <w:lvlJc w:val="left"/>
      <w:pPr>
        <w:tabs>
          <w:tab w:val="num" w:pos="5760"/>
        </w:tabs>
        <w:ind w:left="5760" w:hanging="360"/>
      </w:pPr>
    </w:lvl>
    <w:lvl w:ilvl="8" w:tplc="0C1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characterSpacingControl w:val="doNotCompress"/>
  <w:compat/>
  <w:rsids>
    <w:rsidRoot w:val="000D55F0"/>
    <w:rsid w:val="000976E0"/>
    <w:rsid w:val="000A174F"/>
    <w:rsid w:val="000A683C"/>
    <w:rsid w:val="000B3531"/>
    <w:rsid w:val="000C1F5C"/>
    <w:rsid w:val="000D55F0"/>
    <w:rsid w:val="001C0638"/>
    <w:rsid w:val="00227269"/>
    <w:rsid w:val="002D21F7"/>
    <w:rsid w:val="00301B55"/>
    <w:rsid w:val="00325B9C"/>
    <w:rsid w:val="004462F4"/>
    <w:rsid w:val="00595A30"/>
    <w:rsid w:val="005C7FA7"/>
    <w:rsid w:val="006954F5"/>
    <w:rsid w:val="0077322E"/>
    <w:rsid w:val="00815862"/>
    <w:rsid w:val="008212A0"/>
    <w:rsid w:val="009536BC"/>
    <w:rsid w:val="009D7A1E"/>
    <w:rsid w:val="00A80BDD"/>
    <w:rsid w:val="00AD5C7A"/>
    <w:rsid w:val="00D479CD"/>
    <w:rsid w:val="00EA1D64"/>
    <w:rsid w:val="00F402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color w:val="222222"/>
        <w:sz w:val="24"/>
        <w:szCs w:val="24"/>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5F0"/>
    <w:pPr>
      <w:ind w:left="720"/>
      <w:contextualSpacing/>
    </w:pPr>
  </w:style>
</w:styles>
</file>

<file path=word/webSettings.xml><?xml version="1.0" encoding="utf-8"?>
<w:webSettings xmlns:r="http://schemas.openxmlformats.org/officeDocument/2006/relationships" xmlns:w="http://schemas.openxmlformats.org/wordprocessingml/2006/main">
  <w:divs>
    <w:div w:id="8192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EBA6A-BE03-431C-A318-ACF92DD8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2021-06-21T10:39:00Z</cp:lastPrinted>
  <dcterms:created xsi:type="dcterms:W3CDTF">2021-06-22T12:15:00Z</dcterms:created>
  <dcterms:modified xsi:type="dcterms:W3CDTF">2021-06-22T12:15:00Z</dcterms:modified>
</cp:coreProperties>
</file>